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1B3F76">
            <w:pPr>
              <w:widowControl w:val="0"/>
            </w:pPr>
            <w:r>
              <w:rPr>
                <w:rFonts w:ascii="Arial" w:hAnsi="Arial"/>
                <w:sz w:val="21"/>
              </w:rPr>
              <w:t>08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C7A21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1B3F76">
            <w:pPr>
              <w:widowControl w:val="0"/>
            </w:pPr>
            <w:r>
              <w:rPr>
                <w:rFonts w:ascii="Arial" w:hAnsi="Arial"/>
                <w:sz w:val="21"/>
              </w:rPr>
              <w:t>PG.SA.LZ-05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B3F76"/>
    <w:rsid w:val="001F0420"/>
    <w:rsid w:val="002040A2"/>
    <w:rsid w:val="0023076A"/>
    <w:rsid w:val="00245BCB"/>
    <w:rsid w:val="002B0437"/>
    <w:rsid w:val="00370F21"/>
    <w:rsid w:val="0050375C"/>
    <w:rsid w:val="005D4B64"/>
    <w:rsid w:val="006C7A21"/>
    <w:rsid w:val="006F2B9A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  <w:rsid w:val="00E53701"/>
    <w:rsid w:val="00F80490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2023-03-01T13:37:00Z</dcterms:created>
  <dcterms:modified xsi:type="dcterms:W3CDTF">2023-03-01T13:37:00Z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