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A</w:t>
      </w:r>
    </w:p>
    <w:p w:rsidR="000145E2" w:rsidRP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Pr="000145E2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0145E2">
        <w:rPr>
          <w:rFonts w:ascii="Arial" w:hAnsi="Arial" w:cs="Arial"/>
          <w:b/>
          <w:u w:val="single"/>
        </w:rPr>
        <w:t>DENUNCIA DE DOMICILIO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El que suscribe, con poder suficiente para este acto, denuncia los siguientes domicilios a los efectos previstos en el Pliego de Bases y Condiciones Generales y de Condiciones Particulares del presente procedimiento, comprometiéndome a notificar fehacientemente todo o cambio o modificación del/los mismo/s: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1) Domicilio Real: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2) Legal (en la Provincia de Buenos Aires): </w:t>
      </w:r>
    </w:p>
    <w:p w:rsidR="00CB6A1C" w:rsidRPr="00CB6A1C" w:rsidRDefault="00CB6A1C" w:rsidP="00CB6A1C">
      <w:pPr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 xml:space="preserve"> </w:t>
      </w:r>
      <w:r w:rsidR="000145E2">
        <w:rPr>
          <w:rFonts w:ascii="Arial" w:hAnsi="Arial" w:cs="Arial"/>
          <w:sz w:val="22"/>
          <w:szCs w:val="22"/>
        </w:rPr>
        <w:t xml:space="preserve">Electrónico </w:t>
      </w:r>
      <w:r w:rsidRPr="00CB6A1C">
        <w:rPr>
          <w:rFonts w:ascii="Arial" w:hAnsi="Arial" w:cs="Arial"/>
          <w:sz w:val="22"/>
          <w:szCs w:val="22"/>
        </w:rPr>
        <w:t xml:space="preserve">(Res. N° 713/16 CGP): 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CB6A1C">
        <w:rPr>
          <w:rFonts w:ascii="Arial" w:hAnsi="Arial" w:cs="Arial"/>
          <w:sz w:val="22"/>
          <w:szCs w:val="22"/>
        </w:rPr>
        <w:t xml:space="preserve">@proveedoresba.cgp.gba.gov.ar </w:t>
      </w:r>
    </w:p>
    <w:p w:rsidR="00CB6A1C" w:rsidRPr="00CB6A1C" w:rsidRDefault="00CB6A1C" w:rsidP="00CB6A1C">
      <w:pPr>
        <w:jc w:val="both"/>
        <w:rPr>
          <w:rFonts w:ascii="Arial" w:hAnsi="Arial" w:cs="Arial"/>
          <w:b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4) Teléfono:</w:t>
      </w: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B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B906BF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DECLARACIÓN JURADA DE APTITUD PARA CONTRATAR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0F1638" w:rsidRPr="00446A03" w:rsidRDefault="000F1638" w:rsidP="000F1638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  <w:r w:rsidRPr="00FC5C84">
        <w:rPr>
          <w:rFonts w:ascii="Arial" w:hAnsi="Arial" w:cs="Arial"/>
        </w:rPr>
        <w:t xml:space="preserve"> </w:t>
      </w: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0F1638" w:rsidRPr="00E81E21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0F1638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3E3B77">
        <w:rPr>
          <w:rFonts w:ascii="Arial" w:hAnsi="Arial" w:cs="Arial"/>
        </w:rPr>
        <w:t xml:space="preserve"> </w:t>
      </w:r>
      <w:bookmarkStart w:id="0" w:name="_GoBack"/>
      <w:bookmarkEnd w:id="0"/>
      <w:r w:rsidR="003E3B77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</w:t>
      </w:r>
    </w:p>
    <w:p w:rsidR="000F1638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lastRenderedPageBreak/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Particulares, v) respuesta a consultas aclaratorias o modificatorias del Pliego de Bases y Condiciones Particulares). </w:t>
      </w:r>
    </w:p>
    <w:p w:rsidR="00CB6A1C" w:rsidRPr="0097198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CB6A1C" w:rsidRDefault="00CB6A1C" w:rsidP="00CB6A1C">
      <w:pPr>
        <w:pStyle w:val="Prrafodelista"/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Luis María </w:t>
      </w:r>
      <w:proofErr w:type="spellStart"/>
      <w:r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CB6A1C" w:rsidRDefault="00CB6A1C" w:rsidP="00CB6A1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proofErr w:type="gramStart"/>
      <w:r w:rsidRPr="00524D22">
        <w:rPr>
          <w:rFonts w:ascii="Arial" w:hAnsi="Arial" w:cs="Arial"/>
        </w:rPr>
        <w:t>datos</w:t>
      </w:r>
      <w:proofErr w:type="gramEnd"/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DE5C64" w:rsidRDefault="00DE5C64" w:rsidP="00CB6A1C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0F1638" w:rsidRDefault="000F1638"/>
    <w:p w:rsidR="000F1638" w:rsidRDefault="000F1638"/>
    <w:p w:rsidR="000F1638" w:rsidRDefault="000F1638"/>
    <w:p w:rsidR="00DE5C64" w:rsidRDefault="00DE5C64"/>
    <w:p w:rsidR="00DE5C64" w:rsidRDefault="00DE5C64"/>
    <w:p w:rsidR="00DE5C64" w:rsidRDefault="00DE5C64"/>
    <w:p w:rsidR="00DE5C64" w:rsidRDefault="00DE5C64"/>
    <w:p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ANEXO C</w:t>
      </w: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Pr="00E32E27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 xml:space="preserve">DECLARACIÓN JURADA DE ACEPTACIÓN DE CONDICIONES </w:t>
      </w:r>
    </w:p>
    <w:p w:rsidR="000145E2" w:rsidRDefault="000145E2" w:rsidP="000145E2">
      <w:pPr>
        <w:jc w:val="center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</w:p>
    <w:p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>El que suscribe, con poder suficiente para este acto, declara bajo juramento, conocer todos y cada uno de los aspectos y las condiciones establecidas en el Pliego de Bases y Condiciones Generales, el Pliego de Condiciones Particulares y las Especificaciones Técnicas Básicas.</w:t>
      </w:r>
    </w:p>
    <w:p w:rsidR="000145E2" w:rsidRPr="00E32E27" w:rsidRDefault="000145E2" w:rsidP="000145E2">
      <w:pPr>
        <w:jc w:val="both"/>
        <w:rPr>
          <w:rFonts w:ascii="Arial" w:hAnsi="Arial" w:cs="Arial"/>
          <w:b/>
        </w:rPr>
      </w:pPr>
    </w:p>
    <w:p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D</w:t>
      </w:r>
    </w:p>
    <w:p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>DECLARACION JURADA COMPETENCIA JUDICIAL</w:t>
      </w:r>
    </w:p>
    <w:p w:rsidR="000145E2" w:rsidRDefault="000145E2" w:rsidP="000145E2">
      <w:pPr>
        <w:jc w:val="center"/>
        <w:rPr>
          <w:rFonts w:ascii="Arial" w:hAnsi="Arial" w:cs="Arial"/>
          <w:b/>
          <w:u w:val="single"/>
        </w:rPr>
      </w:pPr>
    </w:p>
    <w:p w:rsidR="000145E2" w:rsidRPr="000145E2" w:rsidRDefault="000145E2" w:rsidP="000145E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>El que suscribe, con poder suficiente para este acto, declara bajo juramento y acepta que ante cualquier cuestión judicial que pudiera suscitarse en torno al presente procedimiento de selección y perfeccionamiento del contrato, ambas partes quedan sometidas a la competencia de los Juzgados en lo Contencioso Administrativo de la Provincia de Buenos Aires del Departamento Judicial de La Plata, renunciando a cualquier otro fuero o jurisdicción (Artículo 6º Pliego de Bases y Condiciones Generales).</w:t>
      </w: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524D22" w:rsidRDefault="000145E2" w:rsidP="000145E2">
      <w:pPr>
        <w:jc w:val="both"/>
        <w:rPr>
          <w:rFonts w:ascii="Arial" w:hAnsi="Arial" w:cs="Arial"/>
        </w:rPr>
      </w:pPr>
    </w:p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24A" w:rsidRDefault="00F2024A">
      <w:r>
        <w:separator/>
      </w:r>
    </w:p>
  </w:endnote>
  <w:endnote w:type="continuationSeparator" w:id="0">
    <w:p w:rsidR="00F2024A" w:rsidRDefault="00F2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24A" w:rsidRDefault="00F2024A">
      <w:r>
        <w:separator/>
      </w:r>
    </w:p>
  </w:footnote>
  <w:footnote w:type="continuationSeparator" w:id="0">
    <w:p w:rsidR="00F2024A" w:rsidRDefault="00F20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C6" w:rsidRDefault="000145E2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57095" cy="1358900"/>
          <wp:effectExtent l="0" t="0" r="0" b="0"/>
          <wp:docPr id="2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135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DAg2Vob0P0UrdsmheFmpVdfNTgadyXpRp0pAS+cQ15lZ2nMIPS1s4wm4CVW5Z2CPQ0yOaJNvrBXJLEnZql8Q==" w:salt="oqVkQwAHy3kfvLDhviGS4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4A"/>
    <w:rsid w:val="00003AAC"/>
    <w:rsid w:val="00011336"/>
    <w:rsid w:val="000145E2"/>
    <w:rsid w:val="000437A6"/>
    <w:rsid w:val="000F1638"/>
    <w:rsid w:val="00105F5F"/>
    <w:rsid w:val="00190C9B"/>
    <w:rsid w:val="00263E81"/>
    <w:rsid w:val="00334D79"/>
    <w:rsid w:val="003E3B77"/>
    <w:rsid w:val="00405560"/>
    <w:rsid w:val="00413C5C"/>
    <w:rsid w:val="00414A05"/>
    <w:rsid w:val="00493BB1"/>
    <w:rsid w:val="00541551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676C6"/>
    <w:rsid w:val="00B82792"/>
    <w:rsid w:val="00BA3CE9"/>
    <w:rsid w:val="00CB6A1C"/>
    <w:rsid w:val="00CE7DCE"/>
    <w:rsid w:val="00DC19B3"/>
    <w:rsid w:val="00DE5C64"/>
    <w:rsid w:val="00E47A88"/>
    <w:rsid w:val="00E863A1"/>
    <w:rsid w:val="00ED456D"/>
    <w:rsid w:val="00F2024A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1DC81"/>
  <w15:chartTrackingRefBased/>
  <w15:docId w15:val="{2E87CA5D-DB84-42B1-B35B-3176FFE2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A1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B6A1C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0F16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F163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0</TotalTime>
  <Pages>8</Pages>
  <Words>480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Sabrina Belén Mancini</cp:lastModifiedBy>
  <cp:revision>2</cp:revision>
  <cp:lastPrinted>2022-08-18T12:17:00Z</cp:lastPrinted>
  <dcterms:created xsi:type="dcterms:W3CDTF">2022-08-18T12:17:00Z</dcterms:created>
  <dcterms:modified xsi:type="dcterms:W3CDTF">2022-08-18T12:17:00Z</dcterms:modified>
</cp:coreProperties>
</file>