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F63178" w:rsidRDefault="00F6317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3178">
        <w:rPr>
          <w:rFonts w:ascii="Arial" w:hAnsi="Arial" w:cs="Arial"/>
        </w:rPr>
        <w:t xml:space="preserve"> (i) aprobación de Pliego de Bases y Condiciones Particulares y Especificaciones Técnicas; ii) autorización del llamado de contratación, iii) adjudicación de la contratación a la oferta más conveniente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(i</w:t>
      </w:r>
      <w:r>
        <w:rPr>
          <w:rFonts w:ascii="Arial" w:hAnsi="Arial" w:cs="Arial"/>
        </w:rPr>
        <w:t xml:space="preserve">) elaboración del Pliego de Bases y Condiciones Particulares, </w:t>
      </w:r>
      <w:r w:rsidR="0016420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164203" w:rsidRDefault="0043210F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 w:rsidR="00164203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164203">
        <w:rPr>
          <w:rFonts w:ascii="Arial" w:hAnsi="Arial" w:cs="Arial"/>
          <w:lang w:bidi="es-ES"/>
        </w:rPr>
        <w:t>Prosecretario- Director Ejecutivo</w:t>
      </w:r>
      <w:r>
        <w:rPr>
          <w:rFonts w:ascii="Arial" w:hAnsi="Arial" w:cs="Arial"/>
          <w:lang w:bidi="es-ES"/>
        </w:rPr>
        <w:t xml:space="preserve"> Departamento de Arquitectura e Infraestructura.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95285D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 w:rsidR="00F63178">
        <w:rPr>
          <w:rFonts w:ascii="Arial" w:hAnsi="Arial" w:cs="Arial"/>
          <w:b/>
          <w:color w:val="000000" w:themeColor="text1"/>
        </w:rPr>
        <w:t>Cáceres Diego Alejandro</w:t>
      </w:r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Perito I- Dirección ejecutiva II de la Delegación de </w:t>
      </w:r>
      <w:r w:rsidR="008F304E">
        <w:rPr>
          <w:rFonts w:ascii="Arial" w:hAnsi="Arial" w:cs="Arial"/>
          <w:color w:val="000000" w:themeColor="text1"/>
        </w:rPr>
        <w:t xml:space="preserve">Arquitectura de </w:t>
      </w:r>
      <w:r w:rsidR="00F63178">
        <w:rPr>
          <w:rFonts w:ascii="Arial" w:hAnsi="Arial" w:cs="Arial"/>
          <w:color w:val="000000" w:themeColor="text1"/>
        </w:rPr>
        <w:t>San Nicolás-Pergamino.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bookmarkEnd w:id="0"/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EDAEF5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16</Pages>
  <Words>1631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42</cp:revision>
  <cp:lastPrinted>2022-04-01T14:27:00Z</cp:lastPrinted>
  <dcterms:created xsi:type="dcterms:W3CDTF">2017-03-16T14:25:00Z</dcterms:created>
  <dcterms:modified xsi:type="dcterms:W3CDTF">2022-04-01T14:59:00Z</dcterms:modified>
</cp:coreProperties>
</file>